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both"/>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The League of Women Voters of Winchester urges its members to vote</w:t>
      </w:r>
      <w:r>
        <w:rPr>
          <w:i w:val="1"/>
          <w:iCs w:val="1"/>
          <w:sz w:val="22"/>
          <w:szCs w:val="22"/>
          <w:u w:color="000000"/>
          <w:rtl w:val="0"/>
          <w:lang w:val="en-US"/>
          <w14:textOutline w14:w="12700" w14:cap="flat">
            <w14:noFill/>
            <w14:miter w14:lim="400000"/>
          </w14:textOutline>
        </w:rPr>
        <w:t xml:space="preserve"> </w:t>
      </w:r>
      <w:r>
        <w:rPr>
          <w:b w:val="1"/>
          <w:bCs w:val="1"/>
          <w:i w:val="1"/>
          <w:iCs w:val="1"/>
          <w:sz w:val="22"/>
          <w:szCs w:val="22"/>
          <w:u w:color="000000"/>
          <w:rtl w:val="0"/>
          <w:lang w:val="en-US"/>
          <w14:textOutline w14:w="12700" w14:cap="flat">
            <w14:noFill/>
            <w14:miter w14:lim="400000"/>
          </w14:textOutline>
        </w:rPr>
        <w:t>YES</w:t>
      </w:r>
      <w:r>
        <w:rPr>
          <w:sz w:val="22"/>
          <w:szCs w:val="22"/>
          <w:u w:color="000000"/>
          <w:rtl w:val="0"/>
          <w:lang w:val="en-US"/>
          <w14:textOutline w14:w="12700" w14:cap="flat">
            <w14:noFill/>
            <w14:miter w14:lim="400000"/>
          </w14:textOutline>
        </w:rPr>
        <w:t xml:space="preserve"> on Ballot Question #1 on Tuesday, June 22, 2021 from 7 a.m. to 8 p.m. at Winchester High School.  A </w:t>
      </w:r>
      <w:r>
        <w:rPr>
          <w:b w:val="1"/>
          <w:bCs w:val="1"/>
          <w:i w:val="1"/>
          <w:iCs w:val="1"/>
          <w:sz w:val="22"/>
          <w:szCs w:val="22"/>
          <w:u w:color="000000"/>
          <w:rtl w:val="0"/>
          <w:lang w:val="en-US"/>
          <w14:textOutline w14:w="12700" w14:cap="flat">
            <w14:noFill/>
            <w14:miter w14:lim="400000"/>
          </w14:textOutline>
        </w:rPr>
        <w:t>YES</w:t>
      </w:r>
      <w:r>
        <w:rPr>
          <w:sz w:val="22"/>
          <w:szCs w:val="22"/>
          <w:u w:color="000000"/>
          <w:rtl w:val="0"/>
          <w:lang w:val="en-US"/>
          <w14:textOutline w14:w="12700" w14:cap="flat">
            <w14:noFill/>
            <w14:miter w14:lim="400000"/>
          </w14:textOutline>
        </w:rPr>
        <w:t xml:space="preserve"> vote will authorize the Select Board to enter into a land development agreement with Winchester Waterfield MMLLC, or another subsidiary or affiliate of Civico Development, LLC, in substantially the form approved by the Select Board on April 16, 2021. </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The League of Women Voters of Winchester supports the </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Waterfield Street</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housing project</w:t>
      </w:r>
      <w:r>
        <w:rPr>
          <w:sz w:val="22"/>
          <w:szCs w:val="22"/>
          <w:u w:color="000000"/>
          <w:vertAlign w:val="superscript"/>
          <w:rtl w:val="0"/>
          <w:lang w:val="en-US"/>
          <w14:textOutline w14:w="12700" w14:cap="flat">
            <w14:noFill/>
            <w14:miter w14:lim="400000"/>
          </w14:textOutline>
        </w:rPr>
        <w:footnoteReference w:id="1"/>
      </w:r>
      <w:r>
        <w:rPr>
          <w:rStyle w:val="None"/>
          <w:sz w:val="22"/>
          <w:szCs w:val="22"/>
          <w:u w:color="000000"/>
          <w:rtl w:val="0"/>
          <w:lang w:val="en-US"/>
          <w14:textOutline w14:w="12700" w14:cap="flat">
            <w14:noFill/>
            <w14:miter w14:lim="400000"/>
          </w14:textOutline>
        </w:rPr>
        <w:t xml:space="preserve"> as approved by Town Meeting Member</w:t>
      </w:r>
      <w:r>
        <w:rPr>
          <w:rStyle w:val="None"/>
          <w:sz w:val="22"/>
          <w:szCs w:val="22"/>
          <w:u w:color="000000"/>
          <w:rtl w:val="0"/>
          <w:lang w:val="en-US"/>
          <w14:textOutline w14:w="12700" w14:cap="flat">
            <w14:noFill/>
            <w14:miter w14:lim="400000"/>
          </w14:textOutline>
        </w:rPr>
        <w:t>s</w:t>
      </w:r>
      <w:r>
        <w:rPr>
          <w:rStyle w:val="None"/>
          <w:sz w:val="22"/>
          <w:szCs w:val="22"/>
          <w:u w:color="000000"/>
          <w:rtl w:val="0"/>
          <w:lang w:val="en-US"/>
          <w14:textOutline w14:w="12700" w14:cap="flat">
            <w14:noFill/>
            <w14:miter w14:lim="400000"/>
          </w14:textOutline>
        </w:rPr>
        <w:t xml:space="preserve"> on May 3, 2021 given:</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 xml:space="preserve">There was due diligence on this </w:t>
      </w:r>
      <w:r>
        <w:rPr>
          <w:rStyle w:val="None"/>
          <w:sz w:val="22"/>
          <w:szCs w:val="22"/>
          <w:u w:color="000000"/>
          <w:rtl w:val="0"/>
          <w:lang w:val="en-US"/>
          <w14:textOutline w14:w="12700" w14:cap="flat">
            <w14:noFill/>
            <w14:miter w14:lim="400000"/>
          </w14:textOutline>
        </w:rPr>
        <w:t>development</w:t>
      </w:r>
      <w:r>
        <w:rPr>
          <w:rStyle w:val="None"/>
          <w:sz w:val="22"/>
          <w:szCs w:val="22"/>
          <w:u w:color="000000"/>
          <w:rtl w:val="0"/>
          <w:lang w:val="en-US"/>
          <w14:textOutline w14:w="12700" w14:cap="flat">
            <w14:noFill/>
            <w14:miter w14:lim="400000"/>
          </w14:textOutline>
        </w:rPr>
        <w:t xml:space="preserve"> for over three years, and various aspects of the project were approved at the 2018 Spring Town Meeting and 2020 Fall Town Meeting, </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 xml:space="preserve">There was extensive </w:t>
      </w:r>
      <w:r>
        <w:rPr>
          <w:rStyle w:val="None"/>
          <w:sz w:val="22"/>
          <w:szCs w:val="22"/>
          <w:u w:color="000000"/>
          <w:rtl w:val="0"/>
          <w:lang w:val="en-US"/>
          <w14:textOutline w14:w="12700" w14:cap="flat">
            <w14:noFill/>
            <w14:miter w14:lim="400000"/>
          </w14:textOutline>
        </w:rPr>
        <w:t>opportunity for public review and comment</w:t>
      </w:r>
      <w:r>
        <w:rPr>
          <w:rStyle w:val="None"/>
          <w:sz w:val="22"/>
          <w:szCs w:val="22"/>
          <w:u w:color="000000"/>
          <w:rtl w:val="0"/>
          <w:lang w:val="en-US"/>
          <w14:textOutline w14:w="12700" w14:cap="flat">
            <w14:noFill/>
            <w14:miter w14:lim="400000"/>
          </w14:textOutline>
        </w:rPr>
        <w:t>,</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The selection of the developer was the result of a competitive procurement process,</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Civico</w:t>
      </w:r>
      <w:r>
        <w:rPr>
          <w:rStyle w:val="None"/>
          <w:sz w:val="22"/>
          <w:szCs w:val="22"/>
          <w:u w:color="000000"/>
          <w:rtl w:val="0"/>
          <w:lang w:val="en-US"/>
          <w14:textOutline w14:w="12700" w14:cap="flat">
            <w14:noFill/>
            <w14:miter w14:lim="400000"/>
          </w14:textOutline>
        </w:rPr>
        <w:t xml:space="preserve"> met</w:t>
      </w:r>
      <w:r>
        <w:rPr>
          <w:rStyle w:val="None"/>
          <w:sz w:val="22"/>
          <w:szCs w:val="22"/>
          <w:u w:color="000000"/>
          <w:rtl w:val="0"/>
          <w:lang w:val="en-US"/>
          <w14:textOutline w14:w="12700" w14:cap="flat">
            <w14:noFill/>
            <w14:miter w14:lim="400000"/>
          </w14:textOutline>
        </w:rPr>
        <w:t xml:space="preserve"> all of the town</w:t>
      </w:r>
      <w:r>
        <w:rPr>
          <w:rStyle w:val="None"/>
          <w:sz w:val="22"/>
          <w:szCs w:val="22"/>
          <w:u w:color="000000"/>
          <w:rtl w:val="0"/>
          <w:lang w:val="en-US"/>
          <w14:textOutline w14:w="12700" w14:cap="flat">
            <w14:noFill/>
            <w14:miter w14:lim="400000"/>
          </w14:textOutline>
        </w:rPr>
        <w:t>’</w:t>
      </w:r>
      <w:r>
        <w:rPr>
          <w:rStyle w:val="None"/>
          <w:sz w:val="22"/>
          <w:szCs w:val="22"/>
          <w:u w:color="000000"/>
          <w:rtl w:val="0"/>
          <w:lang w:val="en-US"/>
          <w14:textOutline w14:w="12700" w14:cap="flat">
            <w14:noFill/>
            <w14:miter w14:lim="400000"/>
          </w14:textOutline>
        </w:rPr>
        <w:t xml:space="preserve">s </w:t>
      </w:r>
      <w:r>
        <w:rPr>
          <w:rStyle w:val="None"/>
          <w:sz w:val="22"/>
          <w:szCs w:val="22"/>
          <w:u w:color="000000"/>
          <w:rtl w:val="0"/>
          <w:lang w:val="en-US"/>
          <w14:textOutline w14:w="12700" w14:cap="flat">
            <w14:noFill/>
            <w14:miter w14:lim="400000"/>
          </w14:textOutline>
        </w:rPr>
        <w:t>goals for this development</w:t>
      </w:r>
      <w:r>
        <w:rPr>
          <w:rStyle w:val="None"/>
          <w:sz w:val="22"/>
          <w:szCs w:val="22"/>
          <w:u w:color="000000"/>
          <w:rtl w:val="0"/>
          <w:lang w:val="en-US"/>
          <w14:textOutline w14:w="12700" w14:cap="flat">
            <w14:noFill/>
            <w14:miter w14:lim="400000"/>
          </w14:textOutline>
        </w:rPr>
        <w:t xml:space="preserve">, </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Th</w:t>
      </w:r>
      <w:r>
        <w:rPr>
          <w:rStyle w:val="None"/>
          <w:sz w:val="22"/>
          <w:szCs w:val="22"/>
          <w:u w:color="000000"/>
          <w:rtl w:val="0"/>
          <w:lang w:val="en-US"/>
          <w14:textOutline w14:w="12700" w14:cap="flat">
            <w14:noFill/>
            <w14:miter w14:lim="400000"/>
          </w14:textOutline>
        </w:rPr>
        <w:t>is development</w:t>
      </w:r>
      <w:r>
        <w:rPr>
          <w:rStyle w:val="None"/>
          <w:sz w:val="22"/>
          <w:szCs w:val="22"/>
          <w:u w:color="000000"/>
          <w:rtl w:val="0"/>
          <w:lang w:val="en-US"/>
          <w14:textOutline w14:w="12700" w14:cap="flat">
            <w14:noFill/>
            <w14:miter w14:lim="400000"/>
          </w14:textOutline>
        </w:rPr>
        <w:t xml:space="preserve"> </w:t>
      </w:r>
      <w:r>
        <w:rPr>
          <w:rStyle w:val="None"/>
          <w:sz w:val="22"/>
          <w:szCs w:val="22"/>
          <w:u w:color="000000"/>
          <w:rtl w:val="0"/>
          <w:lang w:val="en-US"/>
          <w14:textOutline w14:w="12700" w14:cap="flat">
            <w14:noFill/>
            <w14:miter w14:lim="400000"/>
          </w14:textOutline>
        </w:rPr>
        <w:t xml:space="preserve">has </w:t>
      </w:r>
      <w:r>
        <w:rPr>
          <w:rStyle w:val="None"/>
          <w:sz w:val="22"/>
          <w:szCs w:val="22"/>
          <w:u w:color="000000"/>
          <w:rtl w:val="0"/>
          <w:lang w:val="en-US"/>
          <w14:textOutline w14:w="12700" w14:cap="flat">
            <w14:noFill/>
            <w14:miter w14:lim="400000"/>
          </w14:textOutline>
        </w:rPr>
        <w:t>been endorsed by the Select Board, the Planning Board</w:t>
      </w:r>
      <w:r>
        <w:rPr>
          <w:rStyle w:val="None"/>
          <w:sz w:val="22"/>
          <w:szCs w:val="22"/>
          <w:u w:color="000000"/>
          <w:rtl w:val="0"/>
          <w:lang w:val="en-US"/>
          <w14:textOutline w14:w="12700" w14:cap="flat">
            <w14:noFill/>
            <w14:miter w14:lim="400000"/>
          </w14:textOutline>
        </w:rPr>
        <w:t>,</w:t>
      </w:r>
      <w:r>
        <w:rPr>
          <w:rStyle w:val="None"/>
          <w:sz w:val="22"/>
          <w:szCs w:val="22"/>
          <w:u w:color="000000"/>
          <w:rtl w:val="0"/>
          <w:lang w:val="en-US"/>
          <w14:textOutline w14:w="12700" w14:cap="flat">
            <w14:noFill/>
            <w14:miter w14:lim="400000"/>
          </w14:textOutline>
        </w:rPr>
        <w:t xml:space="preserve"> the Housing Partnership</w:t>
      </w:r>
      <w:r>
        <w:rPr>
          <w:rStyle w:val="None"/>
          <w:sz w:val="22"/>
          <w:szCs w:val="22"/>
          <w:u w:color="000000"/>
          <w:rtl w:val="0"/>
          <w:lang w:val="en-US"/>
          <w14:textOutline w14:w="12700" w14:cap="flat">
            <w14:noFill/>
            <w14:miter w14:lim="400000"/>
          </w14:textOutline>
        </w:rPr>
        <w:t xml:space="preserve"> and </w:t>
      </w:r>
      <w:r>
        <w:rPr>
          <w:sz w:val="22"/>
          <w:szCs w:val="22"/>
          <w:u w:color="000000"/>
          <w:rtl w:val="0"/>
          <w:lang w:val="en-US"/>
          <w14:textOutline w14:w="12700" w14:cap="flat">
            <w14:noFill/>
            <w14:miter w14:lim="400000"/>
          </w14:textOutline>
        </w:rPr>
        <w:t>the Finance Committee</w:t>
      </w:r>
      <w:r>
        <w:rPr>
          <w:rStyle w:val="None"/>
          <w:sz w:val="22"/>
          <w:szCs w:val="22"/>
          <w:u w:color="000000"/>
          <w:rtl w:val="0"/>
          <w:lang w:val="en-US"/>
          <w14:textOutline w14:w="12700" w14:cap="flat">
            <w14:noFill/>
            <w14:miter w14:lim="400000"/>
          </w14:textOutline>
        </w:rPr>
        <w:t xml:space="preserve">, </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 xml:space="preserve">This </w:t>
      </w:r>
      <w:r>
        <w:rPr>
          <w:rStyle w:val="None"/>
          <w:sz w:val="22"/>
          <w:szCs w:val="22"/>
          <w:u w:color="000000"/>
          <w:rtl w:val="0"/>
          <w:lang w:val="en-US"/>
          <w14:textOutline w14:w="12700" w14:cap="flat">
            <w14:noFill/>
            <w14:miter w14:lim="400000"/>
          </w14:textOutline>
        </w:rPr>
        <w:t>deal</w:t>
      </w:r>
      <w:r>
        <w:rPr>
          <w:rStyle w:val="None"/>
          <w:sz w:val="22"/>
          <w:szCs w:val="22"/>
          <w:u w:color="000000"/>
          <w:rtl w:val="0"/>
          <w:lang w:val="en-US"/>
          <w14:textOutline w14:w="12700" w14:cap="flat">
            <w14:noFill/>
            <w14:miter w14:lim="400000"/>
          </w14:textOutline>
        </w:rPr>
        <w:t xml:space="preserve"> will provide much-needed 40 affordable </w:t>
      </w:r>
      <w:r>
        <w:rPr>
          <w:rStyle w:val="None"/>
          <w:sz w:val="22"/>
          <w:szCs w:val="22"/>
          <w:u w:color="000000"/>
          <w:rtl w:val="0"/>
          <w:lang w:val="en-US"/>
          <w14:textOutline w14:w="12700" w14:cap="flat">
            <w14:noFill/>
            <w14:miter w14:lim="400000"/>
          </w14:textOutline>
        </w:rPr>
        <w:t>apartments</w:t>
      </w:r>
      <w:r>
        <w:rPr>
          <w:rStyle w:val="None"/>
          <w:sz w:val="22"/>
          <w:szCs w:val="22"/>
          <w:u w:color="000000"/>
          <w:rtl w:val="0"/>
          <w:lang w:val="en-US"/>
          <w14:textOutline w14:w="12700" w14:cap="flat">
            <w14:noFill/>
            <w14:miter w14:lim="400000"/>
          </w14:textOutline>
        </w:rPr>
        <w:t xml:space="preserve"> and </w:t>
      </w:r>
      <w:r>
        <w:rPr>
          <w:rStyle w:val="None"/>
          <w:sz w:val="22"/>
          <w:szCs w:val="22"/>
          <w:u w:color="000000"/>
          <w:rtl w:val="0"/>
          <w:lang w:val="en-US"/>
          <w14:textOutline w14:w="12700" w14:cap="flat">
            <w14:noFill/>
            <w14:miter w14:lim="400000"/>
          </w14:textOutline>
        </w:rPr>
        <w:t>2</w:t>
      </w:r>
      <w:r>
        <w:rPr>
          <w:rStyle w:val="None"/>
          <w:sz w:val="22"/>
          <w:szCs w:val="22"/>
          <w:u w:color="000000"/>
          <w:rtl w:val="0"/>
          <w:lang w:val="en-US"/>
          <w14:textOutline w14:w="12700" w14:cap="flat">
            <w14:noFill/>
            <w14:miter w14:lim="400000"/>
          </w14:textOutline>
        </w:rPr>
        <w:t xml:space="preserve">0 market rate </w:t>
      </w:r>
      <w:r>
        <w:rPr>
          <w:rStyle w:val="None"/>
          <w:sz w:val="22"/>
          <w:szCs w:val="22"/>
          <w:u w:color="000000"/>
          <w:rtl w:val="0"/>
          <w:lang w:val="en-US"/>
          <w14:textOutline w14:w="12700" w14:cap="flat">
            <w14:noFill/>
            <w14:miter w14:lim="400000"/>
          </w14:textOutline>
        </w:rPr>
        <w:t>apartments</w:t>
      </w:r>
      <w:r>
        <w:rPr>
          <w:rStyle w:val="None"/>
          <w:sz w:val="22"/>
          <w:szCs w:val="22"/>
          <w:u w:color="000000"/>
          <w:rtl w:val="0"/>
          <w:lang w:val="en-US"/>
          <w14:textOutline w14:w="12700" w14:cap="flat">
            <w14:noFill/>
            <w14:miter w14:lim="400000"/>
          </w14:textOutline>
        </w:rPr>
        <w:t xml:space="preserve">; all of the </w:t>
      </w:r>
      <w:r>
        <w:rPr>
          <w:rStyle w:val="None"/>
          <w:sz w:val="22"/>
          <w:szCs w:val="22"/>
          <w:u w:color="000000"/>
          <w:rtl w:val="0"/>
          <w:lang w:val="en-US"/>
          <w14:textOutline w14:w="12700" w14:cap="flat">
            <w14:noFill/>
            <w14:miter w14:lim="400000"/>
          </w14:textOutline>
        </w:rPr>
        <w:t>apartments</w:t>
      </w:r>
      <w:r>
        <w:rPr>
          <w:rStyle w:val="None"/>
          <w:sz w:val="22"/>
          <w:szCs w:val="22"/>
          <w:u w:color="000000"/>
          <w:rtl w:val="0"/>
          <w:lang w:val="en-US"/>
          <w14:textOutline w14:w="12700" w14:cap="flat">
            <w14:noFill/>
            <w14:miter w14:lim="400000"/>
          </w14:textOutline>
        </w:rPr>
        <w:t xml:space="preserve"> will count towards the Town</w:t>
      </w:r>
      <w:r>
        <w:rPr>
          <w:rStyle w:val="None"/>
          <w:sz w:val="22"/>
          <w:szCs w:val="22"/>
          <w:u w:color="000000"/>
          <w:rtl w:val="0"/>
          <w:lang w:val="en-US"/>
          <w14:textOutline w14:w="12700" w14:cap="flat">
            <w14:noFill/>
            <w14:miter w14:lim="400000"/>
          </w14:textOutline>
        </w:rPr>
        <w:t>’</w:t>
      </w:r>
      <w:r>
        <w:rPr>
          <w:rStyle w:val="None"/>
          <w:sz w:val="22"/>
          <w:szCs w:val="22"/>
          <w:u w:color="000000"/>
          <w:rtl w:val="0"/>
          <w:lang w:val="en-US"/>
          <w14:textOutline w14:w="12700" w14:cap="flat">
            <w14:noFill/>
            <w14:miter w14:lim="400000"/>
          </w14:textOutline>
        </w:rPr>
        <w:t xml:space="preserve">s SHI, bringing the Town closer to meeting its 10% requirement under Chapter 40B, </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These affordable units will be deed restricted and therefore affordable for the long term,</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 xml:space="preserve">Proximity to the MBTA Commuter Rail Station in Winchester Center makes it an ideal </w:t>
      </w:r>
      <w:r>
        <w:rPr>
          <w:rStyle w:val="None"/>
          <w:sz w:val="22"/>
          <w:szCs w:val="22"/>
          <w:u w:color="000000"/>
          <w:rtl w:val="0"/>
          <w:lang w:val="en-US"/>
          <w14:textOutline w14:w="12700" w14:cap="flat">
            <w14:noFill/>
            <w14:miter w14:lim="400000"/>
          </w14:textOutline>
        </w:rPr>
        <w:t>“</w:t>
      </w:r>
      <w:r>
        <w:rPr>
          <w:rStyle w:val="None"/>
          <w:sz w:val="22"/>
          <w:szCs w:val="22"/>
          <w:u w:color="000000"/>
          <w:rtl w:val="0"/>
          <w:lang w:val="en-US"/>
          <w14:textOutline w14:w="12700" w14:cap="flat">
            <w14:noFill/>
            <w14:miter w14:lim="400000"/>
          </w14:textOutline>
        </w:rPr>
        <w:t>Smart Growth</w:t>
      </w:r>
      <w:r>
        <w:rPr>
          <w:rStyle w:val="None"/>
          <w:sz w:val="22"/>
          <w:szCs w:val="22"/>
          <w:u w:color="000000"/>
          <w:rtl w:val="0"/>
          <w:lang w:val="en-US"/>
          <w14:textOutline w14:w="12700" w14:cap="flat">
            <w14:noFill/>
            <w14:miter w14:lim="400000"/>
          </w14:textOutline>
        </w:rPr>
        <w:t xml:space="preserve">” </w:t>
      </w:r>
      <w:r>
        <w:rPr>
          <w:rStyle w:val="None"/>
          <w:sz w:val="22"/>
          <w:szCs w:val="22"/>
          <w:u w:color="000000"/>
          <w:rtl w:val="0"/>
          <w:lang w:val="en-US"/>
          <w14:textOutline w14:w="12700" w14:cap="flat">
            <w14:noFill/>
            <w14:miter w14:lim="400000"/>
          </w14:textOutline>
        </w:rPr>
        <w:t>development</w:t>
      </w:r>
      <w:r>
        <w:rPr>
          <w:rStyle w:val="None"/>
          <w:sz w:val="22"/>
          <w:szCs w:val="22"/>
          <w:u w:color="000000"/>
          <w:rtl w:val="0"/>
          <w:lang w:val="en-US"/>
          <w14:textOutline w14:w="12700" w14:cap="flat">
            <w14:noFill/>
            <w14:miter w14:lim="400000"/>
          </w14:textOutline>
        </w:rPr>
        <w:t>, and</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Contributes to the Town</w:t>
      </w:r>
      <w:r>
        <w:rPr>
          <w:rStyle w:val="None"/>
          <w:sz w:val="22"/>
          <w:szCs w:val="22"/>
          <w:u w:color="000000"/>
          <w:rtl w:val="0"/>
          <w:lang w:val="en-US"/>
          <w14:textOutline w14:w="12700" w14:cap="flat">
            <w14:noFill/>
            <w14:miter w14:lim="400000"/>
          </w14:textOutline>
        </w:rPr>
        <w:t>’</w:t>
      </w:r>
      <w:r>
        <w:rPr>
          <w:rStyle w:val="None"/>
          <w:sz w:val="22"/>
          <w:szCs w:val="22"/>
          <w:u w:color="000000"/>
          <w:rtl w:val="0"/>
          <w:lang w:val="en-US"/>
          <w14:textOutline w14:w="12700" w14:cap="flat">
            <w14:noFill/>
            <w14:miter w14:lim="400000"/>
          </w14:textOutline>
        </w:rPr>
        <w:t>s goal of being a welcoming and diverse community.</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The League of Women Voters has long held positions on affordable housing.  By 1969, it had broadened its fair housing position to include support for an adequate supply of housing for people with low or moderate incomes.  In 2008, the League supported programs, policies and regulations to address the housing needs of low- and moderate-income families and individuals, including:</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Supporting income eligibility requirements for the purchase and rental of subsidized affordable housing that are adjusted periodically to reflect current economic factors,</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Establishing periodic reviews of income and asset limitations and eligibility requirements,</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Adopting restrictions on affordable rental and ownership housing units so that the units remain affordable in perpetuity, and</w:t>
      </w:r>
    </w:p>
    <w:p>
      <w:pPr>
        <w:pStyle w:val="Default"/>
        <w:numPr>
          <w:ilvl w:val="1"/>
          <w:numId w:val="2"/>
        </w:numPr>
        <w:bidi w:val="0"/>
        <w:spacing w:before="0" w:line="240" w:lineRule="auto"/>
        <w:ind w:right="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Streamlining</w:t>
      </w:r>
      <w:r>
        <w:rPr>
          <w:rStyle w:val="None"/>
          <w:sz w:val="22"/>
          <w:szCs w:val="22"/>
          <w:u w:color="000000"/>
          <w:rtl w:val="0"/>
          <w:lang w:val="en-US"/>
          <w14:textOutline w14:w="12700" w14:cap="flat">
            <w14:noFill/>
            <w14:miter w14:lim="400000"/>
          </w14:textOutline>
        </w:rPr>
        <w:t xml:space="preserve"> permitting procedures for Smart Growth incentive programs.</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r>
        <w:rPr>
          <w:rStyle w:val="None"/>
          <w:sz w:val="22"/>
          <w:szCs w:val="22"/>
          <w:u w:color="000000"/>
          <w:rtl w:val="0"/>
          <w:lang w:val="en-US"/>
          <w14:textOutline w14:w="12700" w14:cap="flat">
            <w14:noFill/>
            <w14:miter w14:lim="400000"/>
          </w14:textOutline>
        </w:rPr>
        <w:t>The Waterfield Lot development meets all of the above League positions on affordable housing.</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right"/>
        <w:rPr>
          <w:rtl w:val="0"/>
        </w:rPr>
      </w:pPr>
      <w:r>
        <w:rPr>
          <w:rStyle w:val="None"/>
          <w:sz w:val="22"/>
          <w:szCs w:val="22"/>
          <w:u w:color="000000"/>
          <w:rtl w:val="0"/>
          <w:lang w:val="en-US"/>
          <w14:textOutline w14:w="12700" w14:cap="flat">
            <w14:noFill/>
            <w14:miter w14:lim="400000"/>
          </w14:textOutline>
        </w:rPr>
        <w:t>League of Women Voters of Winchester Steering Committee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ind w:left="0" w:right="0" w:firstLine="0"/>
        <w:jc w:val="left"/>
        <w:rPr>
          <w:rtl w:val="0"/>
        </w:rPr>
      </w:pPr>
      <w:r>
        <w:rPr>
          <w:u w:color="000000"/>
          <w:vertAlign w:val="superscript"/>
          <w:rtl w:val="0"/>
          <w:lang w:val="en-US"/>
          <w14:textOutline w14:w="12700" w14:cap="flat">
            <w14:noFill/>
            <w14:miter w14:lim="400000"/>
          </w14:textOutline>
        </w:rPr>
        <w:footnoteRef/>
      </w:r>
      <w:r>
        <w:rPr>
          <w:u w:color="000000"/>
          <w:rtl w:val="0"/>
          <w:lang w:val="en-US"/>
          <w14:textOutline w14:w="12700" w14:cap="flat">
            <w14:noFill/>
            <w14:miter w14:lim="400000"/>
          </w14:textOutline>
        </w:rPr>
        <w:t xml:space="preserve"> See </w:t>
      </w:r>
      <w:r>
        <w:rPr>
          <w:rStyle w:val="Hyperlink.0"/>
          <w:u w:color="000000"/>
          <w:rtl w:val="0"/>
          <w:lang w:val="en-US"/>
          <w14:textOutline w14:w="12700" w14:cap="flat">
            <w14:noFill/>
            <w14:miter w14:lim="400000"/>
          </w14:textOutline>
        </w:rPr>
        <w:fldChar w:fldCharType="begin" w:fldLock="0"/>
      </w:r>
      <w:r>
        <w:rPr>
          <w:rStyle w:val="Hyperlink.0"/>
          <w:u w:color="000000"/>
          <w:rtl w:val="0"/>
          <w:lang w:val="en-US"/>
          <w14:textOutline w14:w="12700" w14:cap="flat">
            <w14:noFill/>
            <w14:miter w14:lim="400000"/>
          </w14:textOutline>
        </w:rPr>
        <w:instrText xml:space="preserve"> HYPERLINK "https://www.waterfieldfacts.com/"</w:instrText>
      </w:r>
      <w:r>
        <w:rPr>
          <w:rStyle w:val="Hyperlink.0"/>
          <w:u w:color="000000"/>
          <w:rtl w:val="0"/>
          <w:lang w:val="en-US"/>
          <w14:textOutline w14:w="12700" w14:cap="flat">
            <w14:noFill/>
            <w14:miter w14:lim="400000"/>
          </w14:textOutline>
        </w:rPr>
        <w:fldChar w:fldCharType="separate" w:fldLock="0"/>
      </w:r>
      <w:r>
        <w:rPr>
          <w:rStyle w:val="Hyperlink.0"/>
          <w:u w:color="000000"/>
          <w:rtl w:val="0"/>
          <w:lang w:val="en-US"/>
          <w14:textOutline w14:w="12700" w14:cap="flat">
            <w14:noFill/>
            <w14:miter w14:lim="400000"/>
          </w14:textOutline>
        </w:rPr>
        <w:t>https://www.waterfieldfacts.com/</w:t>
      </w:r>
      <w:r>
        <w:rPr>
          <w:u w:color="000000"/>
          <w:rtl w:val="0"/>
          <w:lang w:val="en-US"/>
          <w14:textOutline w14:w="12700" w14:cap="flat">
            <w14:noFill/>
            <w14:miter w14:lim="400000"/>
          </w14:textOutline>
        </w:rPr>
        <w:fldChar w:fldCharType="end" w:fldLock="0"/>
      </w:r>
      <w:r>
        <w:rPr>
          <w:rStyle w:val="None"/>
          <w:u w:color="000000"/>
          <w:rtl w:val="0"/>
          <w:lang w:val="en-US"/>
          <w14:textOutline w14:w="12700" w14:cap="flat">
            <w14:noFill/>
            <w14:miter w14:lim="400000"/>
          </w14:textOutline>
        </w:rPr>
        <w:t xml:space="preserve"> for Frequently Asked Questions including Project Goals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